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866741dbc439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22701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GIMNAZIJA VUKOVAR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1.723.667,06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1.869.451,05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1.711.308,15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2.021.855,53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152.404,48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2.603,68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12.310,21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2.603,68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12.310,21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164.714,69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Y001 - Manjak je nastao prvenstveno zbog vremenskog nesklada između nastanka i evidentiranja rashoda te priljeva sredstava za njihovo podmirenje. Naime, dio rashoda koji se odnosi na prosinac 2025. (plaće i ostali rashodi za zaposlene te materijalni rashodi) evidentiran je u 2025. godini, dok se sredstva/prihodi za njihovo financiranje ostvaruju u 2026. godini, i to prilikom isplate plaće u siječnju 2026. te prilikom podmirenja računa za rashode iz 2025. koji dospijevaju i plaćaju se u 2026. Očekuje se da će navedeni manjak biti pokriven tijekom 2026. godine redovnim priljevom sredstava sukladno planu financiranja i dinamici izvršenja.</w:t>
      </w:r>
    </w:p>
    <w:p>
      <w:r>
        <w:t xml:space="preserve">Šifra Y002 - Manjak prihoda od nefinancijske imovine posljedica je činjenice da su ulaganja u nefinancijsku imovinu financirana iz tekućih prihoda poslovanja, bez ostvarenih prihoda od prodaje nefinancijske imovine. </w:t>
      </w:r>
    </w:p>
    <w:p>
      <w:r>
        <w:t xml:space="preserve">Šifra Y005 - Ostvaren je metodološki manjak u iznosu od 164.714,69 eura, koji će se u 2026. godini pokriti ostvarenjem prihoda za rashode iz 2025. godine te iz prenesenog viška. Uzimajući u obzir preneseni višak iz prethodnih godina u iznosu od 36.477,31 eura, ukupni manjak za pokriće iznosi 128.237,38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1.569.154,44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1.706.590,55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108,8</w:t>
            </w:r>
          </w:p>
        </w:tc>
      </w:tr>
    </w:tbl>
    <w:p>
      <w:pPr>
        <w:spacing w:before="0" w:after="0"/>
      </w:pPr>
    </w:p>
    <w:p>
      <w:r>
        <w:t xml:space="preserve">Povećani prihodi zbog povećanja osnovice za plaću.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6.277,10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Dodatna ulaganja u zgradu Škole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1.301.761,32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1.513.491,67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116,3</w:t>
            </w:r>
          </w:p>
        </w:tc>
      </w:tr>
    </w:tbl>
    <w:p>
      <w:pPr>
        <w:spacing w:before="0" w:after="0"/>
      </w:pPr>
    </w:p>
    <w:p>
      <w:r>
        <w:t xml:space="preserve">Povećanje rashoda za plaće zbog povećanja osnovice za obračun plaće.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32.857,17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53.402,83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162,5</w:t>
            </w:r>
          </w:p>
        </w:tc>
      </w:tr>
    </w:tbl>
    <w:p>
      <w:pPr>
        <w:spacing w:before="0" w:after="0"/>
      </w:pPr>
    </w:p>
    <w:p>
      <w:r>
        <w:t xml:space="preserve">Zbog provođenja brojnih projekata u kojima škola sudjeluje došlo je do povećanja prekovremenih sati.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10.003,58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18.858,81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188,5</w:t>
            </w:r>
          </w:p>
        </w:tc>
      </w:tr>
    </w:tbl>
    <w:p>
      <w:pPr>
        <w:spacing w:before="0" w:after="0"/>
      </w:pPr>
    </w:p>
    <w:p>
      <w:r>
        <w:t xml:space="preserve">Povećan broj službenih putovanja kroz brojne projekte u kojima Škola sudjeluje.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17.207,60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41.343,87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240,3</w:t>
            </w:r>
          </w:p>
        </w:tc>
      </w:tr>
    </w:tbl>
    <w:p>
      <w:pPr>
        <w:spacing w:before="0" w:after="0"/>
      </w:pPr>
    </w:p>
    <w:p>
      <w:r>
        <w:t xml:space="preserve">Erasmus + projekti su značajno podigli rashode za stručno usavršavanje zaposlenika.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21.690,15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38.128,99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175,8</w:t>
            </w:r>
          </w:p>
        </w:tc>
      </w:tr>
    </w:tbl>
    <w:p>
      <w:pPr>
        <w:spacing w:before="0" w:after="0"/>
      </w:pPr>
    </w:p>
    <w:p>
      <w:r>
        <w:t xml:space="preserve">Došlo je do rasta cijena za plin i električnu energiju u odnosu na prethodna razdoblja.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625,1</w:t>
            </w:r>
          </w:p>
        </w:tc>
      </w:tr>
    </w:tbl>
    <w:p>
      <w:pPr>
        <w:spacing w:before="0" w:after="0"/>
      </w:pPr>
    </w:p>
    <w:p>
      <w:r>
        <w:t xml:space="preserve">Povećana nabava sitnog inventara kroz projekte.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619,6</w:t>
            </w:r>
          </w:p>
        </w:tc>
      </w:tr>
    </w:tbl>
    <w:p>
      <w:pPr>
        <w:spacing w:before="0" w:after="0"/>
      </w:pPr>
    </w:p>
    <w:p>
      <w:r>
        <w:t xml:space="preserve">Povećanje zbog obnovljanja garderobe te zapošljavanja novog radnika u tehničkoj službi.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39.317,90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36.477,31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92,8</w:t>
            </w:r>
          </w:p>
        </w:tc>
      </w:tr>
    </w:tbl>
    <w:p>
      <w:pPr>
        <w:spacing w:before="0" w:after="0"/>
      </w:pPr>
    </w:p>
    <w:p>
      <w:r>
        <w:t xml:space="preserve">Smanjen preneseni višak iz 2024. zbog novih pravila knjiženja vezanih uz EU projekte. Višak prihoda iz EU projekata prenesen na obveze za predujmove.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6.033,11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234,7</w:t>
            </w:r>
          </w:p>
        </w:tc>
      </w:tr>
    </w:tbl>
    <w:p>
      <w:pPr>
        <w:spacing w:before="0" w:after="0"/>
      </w:pPr>
    </w:p>
    <w:p>
      <w:r>
        <w:t xml:space="preserve">Nabava nefinancijske imovine kroz projekte.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140.431,51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plaće i materijalna prava za 12/2025.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39.221,21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Poraživanja za Erasmus + projekte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prihode za iznjamljivanje dvorane i kantine.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45.522,81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EU predujmove za Erasmus projekte: SHORE GEOSAVE projekt i Akreditacija 2025.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49.073,13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-128.237,38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-261,3</w:t>
            </w:r>
          </w:p>
        </w:tc>
      </w:tr>
    </w:tbl>
    <w:p>
      <w:pPr>
        <w:spacing w:before="0" w:after="0"/>
      </w:pPr>
    </w:p>
    <w:p>
      <w:r>
        <w:t xml:space="preserve">Metodološki manjak, prihodi za rashode za 12/2025 ostvariti će se u 2026.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191.205,88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92.414,00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48,3</w:t>
            </w:r>
          </w:p>
        </w:tc>
      </w:tr>
    </w:tbl>
    <w:p>
      <w:pPr>
        <w:spacing w:before="0" w:after="0"/>
      </w:pPr>
    </w:p>
    <w:p>
      <w:r>
        <w:t xml:space="preserve">Instrumenti osiguranja plaćanja: dana bjanko zadužnica HEP-Plinu d.o.o. u iznosu od 20.000,00 eura prema Ugovoru o opskrbi prirodnim plinom br. 2360001947/2025.</w:t>
      </w:r>
    </w:p>
    <w:p>
      <w:r>
        <w:t xml:space="preserve">Dobivena bankovna garancija u iznosu od 8.052,91 eura od tvrtke Parangal d.o.o. kao jamstvo za uredno ispunjenje ugovora. Rok važenje do 31.5.2029.</w:t>
      </w:r>
    </w:p>
    <w:p>
      <w:r>
        <w:t xml:space="preserve">Dodijeljena bespovratna sredstva iz EU u iznosu od 57.012,91 eura. Od AMPEU primljena sredstva za Erasmus + projekt Akreditacija 2025 u iznosu od 45.024,00 eura i od Yildiz Tehnical University primljen iznos od 10.000,00 eura, te sa Županijom potpisan ugovor za shemu voća u iznosu od 1988,91 euro.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osiguranja plaćanja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12,8</w:t>
            </w:r>
          </w:p>
        </w:tc>
      </w:tr>
    </w:tbl>
    <w:p>
      <w:pPr>
        <w:spacing w:before="0" w:after="0"/>
      </w:pPr>
    </w:p>
    <w:p>
      <w:r>
        <w:t xml:space="preserve">Instrumenti osiguranja plaćanja: dana bjanko zadužnica HEP-Plinu d.o.o. u iznosu od 20.000,00 eura prema Ugovoru o opskrbi prirodnim plinom br. 2360001947/2025.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izvanbilančni zapisi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8.052,91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8.052,91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Primljena bankovna garancija 31.5.2024 na iznos od 8.052,91 euro od tvrtke Parangal d.o.o., Osijek, kao jamstvo za otklanjanje nedostataka u jamstvenom roku za nabavu radova za izgradnju dekorativne rasvjete Gimnazije Vukovar. Rok važenje do 31.5.2029.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52.581,76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Ispravak vrijednosti proizvedene dugotrajne imovine.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na kraju izvještajnog razdoblja.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Prema Okružnici za 2025. godinu., za izvještajno razdoblje od 1. siječnja do 31. prosinca 2025. neće se popunjavati podatci koji se odnose na prethodno razdoblje.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8ad7335df046a2" /></Relationships>
</file>